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2024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BE3165"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0D74">
        <w:rPr>
          <w:rFonts w:ascii="Times New Roman" w:hAnsi="Times New Roman" w:cs="Times New Roman"/>
          <w:sz w:val="24"/>
          <w:szCs w:val="24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927797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У 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, а  пословни расходи су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317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108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316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098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00D74" w:rsidRPr="00800D74" w:rsidRDefault="00800D74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Пословни приходи су незнатно већи од планираних</w:t>
      </w:r>
      <w:r w:rsidR="00D14C27">
        <w:rPr>
          <w:rFonts w:ascii="Times New Roman" w:hAnsi="Times New Roman" w:cs="Times New Roman"/>
          <w:sz w:val="24"/>
          <w:szCs w:val="24"/>
          <w:lang w:val="sr-Cyrl-RS"/>
        </w:rPr>
        <w:t>, предузеће је наставило са редовним пружањем својих услуга према ценовнику који је усвојен 2017. године.</w:t>
      </w:r>
    </w:p>
    <w:p w:rsidR="00BE3165" w:rsidRDefault="00DA4554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A307EC">
        <w:rPr>
          <w:rFonts w:ascii="Times New Roman" w:hAnsi="Times New Roman" w:cs="Times New Roman"/>
          <w:sz w:val="24"/>
          <w:szCs w:val="24"/>
          <w:lang w:val="sr-Cyrl-RS"/>
        </w:rPr>
        <w:t>13 Пословни расходи износе 19.1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A307EC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A307EC">
        <w:rPr>
          <w:rFonts w:ascii="Times New Roman" w:hAnsi="Times New Roman" w:cs="Times New Roman"/>
          <w:sz w:val="24"/>
          <w:szCs w:val="24"/>
          <w:lang w:val="sr-Cyrl-RS"/>
        </w:rPr>
        <w:t>18% су мањи од планираних 23.4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307EC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A53C54">
        <w:rPr>
          <w:rFonts w:ascii="Times New Roman" w:hAnsi="Times New Roman" w:cs="Times New Roman"/>
          <w:sz w:val="24"/>
          <w:szCs w:val="24"/>
          <w:lang w:val="sr-Cyrl-RS"/>
        </w:rPr>
        <w:t>648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53C5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A53C54">
        <w:rPr>
          <w:rFonts w:ascii="Times New Roman" w:hAnsi="Times New Roman" w:cs="Times New Roman"/>
          <w:sz w:val="24"/>
          <w:szCs w:val="24"/>
          <w:lang w:val="sr-Cyrl-RS"/>
        </w:rPr>
        <w:t>052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периоду рационализацијом у пословању остварени су мањи трошкови материјала и то средства за хигијену, канцеларијски матењријал, ситан инвентар, рачунари и рачунарска опрема. Трошкови горива и енергије су оставрени на нивоу планираних.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>85.000 динара и за 22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Трошкови зарада, накнада зарада и остали лични расходи мањи су од планираних из разлога што су планирани  за 37 радника а оставрени за 33 радника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825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873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CS"/>
        </w:rPr>
        <w:t>993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367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већи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1.20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Нематеријални трошкови су у првом кварталу већи из разлога што су трошкови осигурања  у највећој мери оптеретили први квартал јер су пренети са активних временских разграничења. </w:t>
      </w:r>
    </w:p>
    <w:p w:rsidR="00DD68EB" w:rsidRDefault="00E622EB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3D024F" w:rsidRDefault="00DD68EB" w:rsidP="003D024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8.11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за 203% је већи од планираних 2.68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 w:rsidRPr="003D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С обзиром да су пословни приходи за 5 % већи од планираних , а пословни расходи за 18% мањи од планираних пословни добитак је за 203% већи од планираног.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272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36% су већ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Финасијски приходи се односе на приходе од камата по виђењу на депонована средства. 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расходи износе 3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а 75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% су мањи од планираних 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27.589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и за 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19.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1.000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23.43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388.000 динара и за 191% је већи од планираних 2.88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3D024F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7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130.000 динара и за 191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их 4.449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5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8%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 xml:space="preserve"> ефекат на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нето добитак је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да је он за 191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6F7579" w:rsidRPr="00BE3165" w:rsidRDefault="006F7579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3.3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1.000 динара и за 1% је већ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3.3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већ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92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на нивоу су планираних.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тна имовина износи 57.912.000 динара и за 8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53.684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3.210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89% су већа од планираних 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кварталу потраживања од купаца су већа из разлога што одређени број купаца узима годишњу паркинг карту и њихова наплата се очекује у наредном периоду.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6.262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за 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15.100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Остала потраживања се односе на </w:t>
      </w:r>
      <w:r w:rsidR="00106001">
        <w:rPr>
          <w:rFonts w:ascii="Times New Roman" w:hAnsi="Times New Roman" w:cs="Times New Roman"/>
          <w:sz w:val="24"/>
          <w:szCs w:val="24"/>
          <w:lang w:val="sr-Cyrl-RS"/>
        </w:rPr>
        <w:t xml:space="preserve">потраживања од мобилних оператера за остварен смс саобраћај односно плаћање услуге паркинга путем смс поруке. Остала потраживања се редовно наплаћују и уговором је дефинисано да нам мобилни оператери уплаћују износе само које су они успели да наплате од крајњих корисника.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38.440.000 динара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72.139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планираних 67.813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60.801.000 динара и за 8% је већи од планираних 56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120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47.671.000 динара и на ниво је планираног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7.130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за 191% је већи од планираних 2.449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9.063.000 динара и на нивоу су планираних</w:t>
      </w:r>
      <w:r>
        <w:rPr>
          <w:rFonts w:ascii="Times New Roman" w:hAnsi="Times New Roman" w:cs="Times New Roman"/>
          <w:sz w:val="24"/>
          <w:szCs w:val="24"/>
          <w:lang w:val="sr-Cyrl-RS"/>
        </w:rPr>
        <w:t>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719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за 30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април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у 2024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але краткорочне обавезе износе 1.556.000 динара и за 3% су мање од  планираних 1.6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.000.000 динара. Остале краткорочне обавезе чине обаве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зе по основу ПДВ-а</w:t>
      </w:r>
      <w:r>
        <w:rPr>
          <w:rFonts w:ascii="Times New Roman" w:hAnsi="Times New Roman" w:cs="Times New Roman"/>
          <w:sz w:val="24"/>
          <w:szCs w:val="24"/>
          <w:lang w:val="sr-Cyrl-RS"/>
        </w:rPr>
        <w:t>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ПДВ-а 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 xml:space="preserve"> измирена је 11.04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72.139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1D2E05">
        <w:rPr>
          <w:rFonts w:ascii="Times New Roman" w:hAnsi="Times New Roman" w:cs="Times New Roman"/>
          <w:sz w:val="24"/>
          <w:szCs w:val="24"/>
          <w:lang w:val="sr-Cyrl-RS"/>
        </w:rPr>
        <w:t>% је већа од планираних 67.813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1F0CA3">
        <w:rPr>
          <w:rFonts w:ascii="Times New Roman" w:hAnsi="Times New Roman" w:cs="Times New Roman"/>
          <w:sz w:val="24"/>
          <w:szCs w:val="24"/>
          <w:lang w:val="sr-Cyrl-RS"/>
        </w:rPr>
        <w:t>32.658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32.446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32.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85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1% су већи од планираних 32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236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272.000 динара и за 36% су веће од планираних 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Остали прилив из редовног пословања износи 1.000 динара и за 90% је мањи од планираних 10.000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25.135.000 динара и за 5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планираних 26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5.684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86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веће од планираних 3.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06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13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85.000 динара и за 22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1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1.333.000 динара и за 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већи од планираних 1.264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633.000 динара и за 3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планираних 4.80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а.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32.658.000 динара и за 1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и од планираних 32.446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25.135.000 динара и за 5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26.4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периода износи 38.440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4% је већа од планираних 36.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560B06" w:rsidRDefault="00560B06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116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529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24319A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2.600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остварена је за 34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123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4319A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141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51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за три члана и остварене су за три, стим што је трећи члан именован у фебруару месецу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367.616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и за 23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477.5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нису реализоване а планиране су у износу од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A1447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се 98.7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83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98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 било је неколико пословних састанака везаних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специјално возило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, затим за промену провајдера, као и за набавку машина за обележавање паркинг простора. Састанци су су били организовани у Крушевцу, Чачку , Нишу и Лештанима.   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40.000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и за 98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није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, а била је планирана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за 17% су мање од планираних 60.000 динара.</w:t>
      </w:r>
    </w:p>
    <w:p w:rsidR="008E481C" w:rsidRPr="00442BE0" w:rsidRDefault="002F7654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их износе 362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195 динара и за 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>два радника су напустила предузеће. Један радник је прешао у друго предузеће јер је именован на јавну функцију, а други радник је споразумно напустиуо предузеће. Такође два радника су примљена. Један радник је дошао да попуни упражњено радно место , а други радник је примљен због повећаног обима посла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су око 5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3,5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2343A0" w:rsidRDefault="002343A0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302DD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2343A0" w:rsidRDefault="009B3F51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</w:t>
      </w:r>
      <w:r w:rsidR="00560B06">
        <w:rPr>
          <w:rFonts w:ascii="Times New Roman" w:hAnsi="Times New Roman" w:cs="Times New Roman"/>
          <w:sz w:val="24"/>
          <w:szCs w:val="24"/>
          <w:lang w:val="sr-Cyrl-RS"/>
        </w:rPr>
        <w:t>ије ни остале приходе из буџета.</w:t>
      </w: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P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редства за спонзорство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11.800 динара и за 57% су мања од планираних 27.500 динара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спонзорство одобрена су Полицијској управи града Шапца а искоришћена су за набавку тонера за штампаче.</w:t>
      </w:r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4.9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е од планираних 62.5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 Спортске активности се односе на одобрено коршћење Градског базена радницима и у овом кварталу мали број раника је користио наведену услугу.</w:t>
      </w:r>
    </w:p>
    <w:p w:rsidR="00402087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72.221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52%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422F3">
        <w:rPr>
          <w:rFonts w:ascii="Times New Roman" w:hAnsi="Times New Roman" w:cs="Times New Roman"/>
          <w:sz w:val="24"/>
          <w:szCs w:val="24"/>
          <w:lang w:val="sr-Cyrl-RS"/>
        </w:rPr>
        <w:t xml:space="preserve"> У склопу трошкова репрезентације планирани трошкови угоститељских услуга и трошкови прославе за дан предузећа у овом кварталу нису остварени.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343A0" w:rsidRPr="00D05A9C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зносе 20.200 динара и за 96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530.0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D05A9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05A9C">
        <w:rPr>
          <w:rFonts w:ascii="Times New Roman" w:hAnsi="Times New Roman" w:cs="Times New Roman"/>
          <w:sz w:val="24"/>
          <w:szCs w:val="24"/>
          <w:lang w:val="sr-Cyrl-RS"/>
        </w:rPr>
        <w:t>Предузеће је планирало да додатно информише грађане о свим иновацијама које треба да се уведу у домену паркирања, али у овом кварталу те активности нису спроведене.</w:t>
      </w:r>
      <w:bookmarkStart w:id="0" w:name="_GoBack"/>
      <w:bookmarkEnd w:id="0"/>
      <w:r w:rsidR="00D05A9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02087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D05A9C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6302D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0B6C54" w:rsidRPr="00D05A9C" w:rsidRDefault="00EA798C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м 31.03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780B50">
        <w:rPr>
          <w:rFonts w:ascii="Times New Roman" w:hAnsi="Times New Roman" w:cs="Times New Roman"/>
          <w:sz w:val="24"/>
          <w:szCs w:val="24"/>
          <w:lang w:val="sr-Cyrl-RS"/>
        </w:rPr>
        <w:t>024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. године износе 719.381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измирене су у април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у 2024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442BE0" w:rsidRPr="003A2E7D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1A63B0" w:rsidRPr="002343A0" w:rsidRDefault="006302D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за 5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191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E3165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FF" w:rsidRDefault="00C43DFF" w:rsidP="00F4195D">
      <w:pPr>
        <w:spacing w:after="0" w:line="240" w:lineRule="auto"/>
      </w:pPr>
      <w:r>
        <w:separator/>
      </w:r>
    </w:p>
  </w:endnote>
  <w:endnote w:type="continuationSeparator" w:id="0">
    <w:p w:rsidR="00C43DFF" w:rsidRDefault="00C43DFF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A9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FF" w:rsidRDefault="00C43DFF" w:rsidP="00F4195D">
      <w:pPr>
        <w:spacing w:after="0" w:line="240" w:lineRule="auto"/>
      </w:pPr>
      <w:r>
        <w:separator/>
      </w:r>
    </w:p>
  </w:footnote>
  <w:footnote w:type="continuationSeparator" w:id="0">
    <w:p w:rsidR="00C43DFF" w:rsidRDefault="00C43DFF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0D7E8B"/>
    <w:rsid w:val="00106001"/>
    <w:rsid w:val="0013768B"/>
    <w:rsid w:val="00180B47"/>
    <w:rsid w:val="00183F1E"/>
    <w:rsid w:val="001A63B0"/>
    <w:rsid w:val="001B749E"/>
    <w:rsid w:val="001B7D46"/>
    <w:rsid w:val="001D2E05"/>
    <w:rsid w:val="001D3787"/>
    <w:rsid w:val="001F0CA3"/>
    <w:rsid w:val="002343A0"/>
    <w:rsid w:val="00240E3A"/>
    <w:rsid w:val="002421D1"/>
    <w:rsid w:val="0024319A"/>
    <w:rsid w:val="002968C0"/>
    <w:rsid w:val="002A4749"/>
    <w:rsid w:val="002D7033"/>
    <w:rsid w:val="002E5995"/>
    <w:rsid w:val="002E774E"/>
    <w:rsid w:val="002F7654"/>
    <w:rsid w:val="00303BC5"/>
    <w:rsid w:val="0032745F"/>
    <w:rsid w:val="00360D33"/>
    <w:rsid w:val="00367A85"/>
    <w:rsid w:val="003A2E7D"/>
    <w:rsid w:val="003C0BE1"/>
    <w:rsid w:val="003D024F"/>
    <w:rsid w:val="003D050F"/>
    <w:rsid w:val="003D7D91"/>
    <w:rsid w:val="00400EE2"/>
    <w:rsid w:val="00402087"/>
    <w:rsid w:val="00417FD3"/>
    <w:rsid w:val="004425B3"/>
    <w:rsid w:val="00442BE0"/>
    <w:rsid w:val="00466AC3"/>
    <w:rsid w:val="00480169"/>
    <w:rsid w:val="00482600"/>
    <w:rsid w:val="004B11DF"/>
    <w:rsid w:val="004C50C1"/>
    <w:rsid w:val="004D2801"/>
    <w:rsid w:val="00511A91"/>
    <w:rsid w:val="00520215"/>
    <w:rsid w:val="00540181"/>
    <w:rsid w:val="00550C46"/>
    <w:rsid w:val="00555367"/>
    <w:rsid w:val="00560B06"/>
    <w:rsid w:val="00580444"/>
    <w:rsid w:val="005C4887"/>
    <w:rsid w:val="005F1AF2"/>
    <w:rsid w:val="00600193"/>
    <w:rsid w:val="0060798C"/>
    <w:rsid w:val="00626BF3"/>
    <w:rsid w:val="006302DD"/>
    <w:rsid w:val="006422F3"/>
    <w:rsid w:val="0065043E"/>
    <w:rsid w:val="00662093"/>
    <w:rsid w:val="006633F1"/>
    <w:rsid w:val="006C0CE9"/>
    <w:rsid w:val="006C44A1"/>
    <w:rsid w:val="006D3A01"/>
    <w:rsid w:val="006E7C62"/>
    <w:rsid w:val="006F7479"/>
    <w:rsid w:val="006F7579"/>
    <w:rsid w:val="00704A11"/>
    <w:rsid w:val="0072068B"/>
    <w:rsid w:val="007541C3"/>
    <w:rsid w:val="007751C5"/>
    <w:rsid w:val="00780B50"/>
    <w:rsid w:val="00781722"/>
    <w:rsid w:val="007818CD"/>
    <w:rsid w:val="0078683A"/>
    <w:rsid w:val="007C2072"/>
    <w:rsid w:val="007C4834"/>
    <w:rsid w:val="007D5F42"/>
    <w:rsid w:val="007F6F7D"/>
    <w:rsid w:val="00800D74"/>
    <w:rsid w:val="00800D85"/>
    <w:rsid w:val="00821368"/>
    <w:rsid w:val="00826B82"/>
    <w:rsid w:val="00834FDB"/>
    <w:rsid w:val="008672D1"/>
    <w:rsid w:val="00873AAD"/>
    <w:rsid w:val="008B4DD1"/>
    <w:rsid w:val="008C3D7B"/>
    <w:rsid w:val="008D4EFF"/>
    <w:rsid w:val="008E481C"/>
    <w:rsid w:val="008F1BF0"/>
    <w:rsid w:val="009611C6"/>
    <w:rsid w:val="00975557"/>
    <w:rsid w:val="009B3F51"/>
    <w:rsid w:val="009F03F9"/>
    <w:rsid w:val="00A02C3B"/>
    <w:rsid w:val="00A032C8"/>
    <w:rsid w:val="00A0716D"/>
    <w:rsid w:val="00A14471"/>
    <w:rsid w:val="00A307EC"/>
    <w:rsid w:val="00A53C54"/>
    <w:rsid w:val="00A54243"/>
    <w:rsid w:val="00A64F68"/>
    <w:rsid w:val="00AB1E80"/>
    <w:rsid w:val="00B036E0"/>
    <w:rsid w:val="00B26C2B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0503"/>
    <w:rsid w:val="00BB2FC3"/>
    <w:rsid w:val="00BE3165"/>
    <w:rsid w:val="00BF085C"/>
    <w:rsid w:val="00C200BB"/>
    <w:rsid w:val="00C278BC"/>
    <w:rsid w:val="00C3291A"/>
    <w:rsid w:val="00C43DFF"/>
    <w:rsid w:val="00CA14B6"/>
    <w:rsid w:val="00D05A9C"/>
    <w:rsid w:val="00D06343"/>
    <w:rsid w:val="00D14C27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D68EB"/>
    <w:rsid w:val="00DD6907"/>
    <w:rsid w:val="00DF104D"/>
    <w:rsid w:val="00E10F8D"/>
    <w:rsid w:val="00E547D4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498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14</cp:revision>
  <cp:lastPrinted>2023-01-27T06:56:00Z</cp:lastPrinted>
  <dcterms:created xsi:type="dcterms:W3CDTF">2024-04-22T06:26:00Z</dcterms:created>
  <dcterms:modified xsi:type="dcterms:W3CDTF">2024-04-24T06:25:00Z</dcterms:modified>
</cp:coreProperties>
</file>